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750F" w14:textId="5997A089" w:rsidR="002E493D" w:rsidRPr="002E0973" w:rsidRDefault="002E493D" w:rsidP="002E0973">
      <w:pPr>
        <w:spacing w:after="12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13DF7CC" w14:textId="65FFFEA8" w:rsidR="0067120F" w:rsidRPr="002E0973" w:rsidRDefault="0067120F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  <w:r w:rsidRPr="002E0973">
        <w:rPr>
          <w:sz w:val="24"/>
          <w:szCs w:val="24"/>
        </w:rPr>
        <w:t>OGŁOSZENIE O OTWARTYM NABORZE PARTNERA</w:t>
      </w:r>
    </w:p>
    <w:p w14:paraId="2469ABF8" w14:textId="77777777" w:rsidR="00336FA2" w:rsidRPr="002E0973" w:rsidRDefault="00336FA2" w:rsidP="002E0973">
      <w:pPr>
        <w:spacing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9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wspólnej realizacji projektu w ramach konkursu FEPM.05.07-IZ.00-001/25</w:t>
      </w:r>
    </w:p>
    <w:p w14:paraId="40DDB3B9" w14:textId="77777777" w:rsidR="00336FA2" w:rsidRPr="002E0973" w:rsidRDefault="00336FA2" w:rsidP="002E097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EC0FF9A" w14:textId="58A7CB2D" w:rsidR="0067120F" w:rsidRPr="002E0973" w:rsidRDefault="0067120F" w:rsidP="002E0973">
      <w:pPr>
        <w:pStyle w:val="NormalnyWeb"/>
        <w:spacing w:before="0" w:beforeAutospacing="0" w:after="120" w:afterAutospacing="0" w:line="360" w:lineRule="auto"/>
      </w:pPr>
      <w:r w:rsidRPr="002E0973">
        <w:t xml:space="preserve">Gmina </w:t>
      </w:r>
      <w:r w:rsidR="00126C95" w:rsidRPr="00126C95">
        <w:t>Przodkowo</w:t>
      </w:r>
      <w:r w:rsidRPr="002E0973">
        <w:t xml:space="preserve">, na podstawie art. 39 ustawy z dnia 28 kwietnia 2022 r. o zasadach realizacji programów w zakresie polityki spójności finansowanych w perspektywie finansowej 2021–2027 (Dz.U. z 2022 r. poz. 1079 z późn. zm.), ogłasza otwarty nabór na wyłonienie Partnera spoza sektora finansów publicznych do wspólnej realizacji projektu planowanego do złożenia w odpowiedzi na nabór </w:t>
      </w:r>
      <w:r w:rsidRPr="002E0973">
        <w:rPr>
          <w:rStyle w:val="Pogrubienie"/>
        </w:rPr>
        <w:t>FEPM.05.07-IZ.00-001/25</w:t>
      </w:r>
      <w:r w:rsidRPr="002E0973">
        <w:t xml:space="preserve"> w ramach działania </w:t>
      </w:r>
      <w:r w:rsidRPr="002E0973">
        <w:rPr>
          <w:rStyle w:val="Pogrubienie"/>
        </w:rPr>
        <w:t>FEPM 5.07 – Dostęp do edukacji przedszkolnej</w:t>
      </w:r>
      <w:r w:rsidRPr="002E0973">
        <w:t xml:space="preserve"> programu Fundusze Europejskie dla Pomorza 2021–2027.</w:t>
      </w:r>
    </w:p>
    <w:p w14:paraId="5D1A9FEB" w14:textId="557BB1FE" w:rsidR="0067120F" w:rsidRPr="002E0973" w:rsidRDefault="0067120F" w:rsidP="002E097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75E691" w14:textId="170154CE" w:rsidR="0067120F" w:rsidRPr="002E0973" w:rsidRDefault="00336FA2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  <w:r w:rsidRPr="002E0973">
        <w:rPr>
          <w:sz w:val="24"/>
          <w:szCs w:val="24"/>
        </w:rPr>
        <w:t xml:space="preserve">§1. </w:t>
      </w:r>
      <w:r w:rsidR="0067120F" w:rsidRPr="002E0973">
        <w:rPr>
          <w:sz w:val="24"/>
          <w:szCs w:val="24"/>
        </w:rPr>
        <w:t>Informacje ogólne</w:t>
      </w:r>
    </w:p>
    <w:p w14:paraId="031B2D9C" w14:textId="14E02E50" w:rsidR="0067120F" w:rsidRPr="002E0973" w:rsidRDefault="0067120F" w:rsidP="002E0973">
      <w:pPr>
        <w:pStyle w:val="NormalnyWeb"/>
        <w:numPr>
          <w:ilvl w:val="0"/>
          <w:numId w:val="19"/>
        </w:numPr>
        <w:spacing w:before="0" w:beforeAutospacing="0" w:after="120" w:afterAutospacing="0" w:line="360" w:lineRule="auto"/>
      </w:pPr>
      <w:r w:rsidRPr="002E0973">
        <w:rPr>
          <w:rStyle w:val="Pogrubienie"/>
          <w:b w:val="0"/>
          <w:bCs w:val="0"/>
        </w:rPr>
        <w:t>Cel partnerstwa</w:t>
      </w:r>
      <w:r w:rsidRPr="002E0973">
        <w:br/>
        <w:t xml:space="preserve">Wspólna realizacja projektu dotyczącego wsparcia wychowania przedszkolnego w Ośrodkach Wychowania Przedszkolnego (OWP), dla których Gmina </w:t>
      </w:r>
      <w:r w:rsidR="00126C95" w:rsidRPr="00126C95">
        <w:t>Przodkowo</w:t>
      </w:r>
      <w:r w:rsidR="00126C95">
        <w:t xml:space="preserve"> </w:t>
      </w:r>
      <w:r w:rsidRPr="002E0973">
        <w:t>pełni funkcję organu prowadzącego, w szczególności w zakresie:</w:t>
      </w:r>
    </w:p>
    <w:p w14:paraId="44B1607C" w14:textId="77777777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 xml:space="preserve">tworzenia </w:t>
      </w:r>
      <w:r w:rsidRPr="002E0973">
        <w:rPr>
          <w:rStyle w:val="Pogrubienie"/>
          <w:b w:val="0"/>
          <w:bCs w:val="0"/>
        </w:rPr>
        <w:t>nowych miejsc wychowania przedszkolnego</w:t>
      </w:r>
      <w:r w:rsidRPr="002E0973">
        <w:t xml:space="preserve"> w OWP,</w:t>
      </w:r>
    </w:p>
    <w:p w14:paraId="63CF5255" w14:textId="77777777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>realizacji działań wspierających funkcjonowanie i jakość pracy OWP,</w:t>
      </w:r>
    </w:p>
    <w:p w14:paraId="23967D31" w14:textId="6C34A7D9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 xml:space="preserve">realizacji zajęć dodatkowych dla dzieci </w:t>
      </w:r>
      <w:r w:rsidRPr="002E0973">
        <w:rPr>
          <w:rStyle w:val="Pogrubienie"/>
          <w:b w:val="0"/>
          <w:bCs w:val="0"/>
        </w:rPr>
        <w:t>w OWP</w:t>
      </w:r>
      <w:r w:rsidRPr="002E0973">
        <w:t>,</w:t>
      </w:r>
    </w:p>
    <w:p w14:paraId="5F4D935F" w14:textId="6F2A45D7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 xml:space="preserve">działań o charakterze wdrożeniowym i jakościowym, wspierających </w:t>
      </w:r>
      <w:r w:rsidR="002E0973">
        <w:t>realizację</w:t>
      </w:r>
      <w:r w:rsidRPr="002E0973">
        <w:t xml:space="preserve"> projektu.</w:t>
      </w:r>
    </w:p>
    <w:p w14:paraId="3E1B83CC" w14:textId="77777777" w:rsidR="0067120F" w:rsidRPr="002E0973" w:rsidRDefault="0067120F" w:rsidP="002E0973">
      <w:pPr>
        <w:pStyle w:val="NormalnyWeb"/>
        <w:numPr>
          <w:ilvl w:val="0"/>
          <w:numId w:val="19"/>
        </w:numPr>
        <w:spacing w:before="0" w:beforeAutospacing="0" w:after="120" w:afterAutospacing="0" w:line="360" w:lineRule="auto"/>
      </w:pPr>
      <w:r w:rsidRPr="002E0973">
        <w:rPr>
          <w:rStyle w:val="Pogrubienie"/>
          <w:b w:val="0"/>
          <w:bCs w:val="0"/>
        </w:rPr>
        <w:t>Grupa docelowa</w:t>
      </w:r>
      <w:r w:rsidRPr="002E0973">
        <w:br/>
        <w:t>Grupę docelową projektu stanowią w szczególności:</w:t>
      </w:r>
    </w:p>
    <w:p w14:paraId="409BEC3F" w14:textId="77777777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>dzieci uczęszczające do OWP objętych wsparciem projektu,</w:t>
      </w:r>
    </w:p>
    <w:p w14:paraId="38C2FD23" w14:textId="3C24D314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>kadra pedagogiczna i pracownicy OWP</w:t>
      </w:r>
      <w:r w:rsidR="00AE74D4" w:rsidRPr="002E0973">
        <w:t>.</w:t>
      </w:r>
    </w:p>
    <w:p w14:paraId="667D34E8" w14:textId="67214BA9" w:rsidR="0067120F" w:rsidRPr="002E0973" w:rsidRDefault="0067120F" w:rsidP="002E0973">
      <w:pPr>
        <w:pStyle w:val="NormalnyWeb"/>
        <w:numPr>
          <w:ilvl w:val="0"/>
          <w:numId w:val="19"/>
        </w:numPr>
        <w:spacing w:before="0" w:beforeAutospacing="0" w:after="120" w:afterAutospacing="0" w:line="360" w:lineRule="auto"/>
      </w:pPr>
      <w:r w:rsidRPr="002E0973">
        <w:rPr>
          <w:rStyle w:val="Pogrubienie"/>
          <w:b w:val="0"/>
          <w:bCs w:val="0"/>
        </w:rPr>
        <w:t>Planowany zakres zadań Partnera</w:t>
      </w:r>
      <w:r w:rsidRPr="002E0973">
        <w:t xml:space="preserve"> (o charakterze merytoryczno–wdrożeniowym oraz jakościowym):</w:t>
      </w:r>
      <w:r w:rsidRPr="002E0973">
        <w:br/>
      </w:r>
      <w:r w:rsidRPr="002E0973">
        <w:lastRenderedPageBreak/>
        <w:t>a) współudział w przygotowaniu diagnozy potrzeb OWP oraz analizy barier w dostępie do edukacji przedszkolnej,</w:t>
      </w:r>
      <w:r w:rsidRPr="002E0973">
        <w:br/>
        <w:t>b) udział w opracowaniu koncepcji wsparcia oraz standardów realizacji działań edukacyjnych,</w:t>
      </w:r>
      <w:r w:rsidRPr="002E0973">
        <w:br/>
        <w:t>c) realizacja działań wdrożeniowych (m.in. konsultacje metodyczne, wsparcie kadry w implementacji rozwiązań edukacyjnych),</w:t>
      </w:r>
      <w:r w:rsidRPr="002E0973">
        <w:br/>
        <w:t>d) monitoring jakości i spójności działań realizowanych w OWP,</w:t>
      </w:r>
      <w:r w:rsidRPr="002E0973">
        <w:br/>
        <w:t xml:space="preserve">e) opracowywanie raportów, rekomendacji oraz materiałów wspierających </w:t>
      </w:r>
      <w:r w:rsidR="002E0973">
        <w:t xml:space="preserve">realizację </w:t>
      </w:r>
      <w:r w:rsidRPr="002E0973">
        <w:t>projektu,</w:t>
      </w:r>
      <w:r w:rsidRPr="002E0973">
        <w:br/>
        <w:t>f) współpraca z Liderem w zakresie gromadzenia danych wskaźnikowych oraz przygotowania informacji do sprawozdawczości projektowej,</w:t>
      </w:r>
      <w:r w:rsidRPr="002E0973">
        <w:br/>
        <w:t>g) udział w działaniach informacyjno–promocyjnych projektu w zakresie przypisanych zadań.</w:t>
      </w:r>
    </w:p>
    <w:p w14:paraId="6C639347" w14:textId="77777777" w:rsidR="0067120F" w:rsidRPr="002E0973" w:rsidRDefault="0067120F" w:rsidP="002E0973">
      <w:pPr>
        <w:pStyle w:val="NormalnyWeb"/>
        <w:numPr>
          <w:ilvl w:val="0"/>
          <w:numId w:val="19"/>
        </w:numPr>
        <w:spacing w:before="0" w:beforeAutospacing="0" w:after="120" w:afterAutospacing="0" w:line="360" w:lineRule="auto"/>
      </w:pPr>
      <w:r w:rsidRPr="002E0973">
        <w:rPr>
          <w:rStyle w:val="Pogrubienie"/>
          <w:b w:val="0"/>
          <w:bCs w:val="0"/>
        </w:rPr>
        <w:t>Zakres wyłączony z realizacji przez Partnera</w:t>
      </w:r>
      <w:r w:rsidRPr="002E0973">
        <w:rPr>
          <w:b/>
          <w:bCs/>
        </w:rPr>
        <w:br/>
      </w:r>
      <w:r w:rsidRPr="002E0973">
        <w:t xml:space="preserve">Partner </w:t>
      </w:r>
      <w:r w:rsidRPr="002E0973">
        <w:rPr>
          <w:rStyle w:val="Pogrubienie"/>
          <w:b w:val="0"/>
          <w:bCs w:val="0"/>
        </w:rPr>
        <w:t>nie będzie odpowiedzialny</w:t>
      </w:r>
      <w:r w:rsidRPr="002E0973">
        <w:t xml:space="preserve"> za zadania o charakterze inwestycyjnym lub infrastrukturalnym, w szczególności:</w:t>
      </w:r>
    </w:p>
    <w:p w14:paraId="4315F351" w14:textId="77777777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>roboty budowlane i remontowe,</w:t>
      </w:r>
    </w:p>
    <w:p w14:paraId="3C245340" w14:textId="77777777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>zakupy wyposażenia i środków trwałych,</w:t>
      </w:r>
    </w:p>
    <w:p w14:paraId="589A9C82" w14:textId="77777777" w:rsidR="0067120F" w:rsidRPr="002E0973" w:rsidRDefault="0067120F" w:rsidP="002E0973">
      <w:pPr>
        <w:pStyle w:val="NormalnyWeb"/>
        <w:numPr>
          <w:ilvl w:val="1"/>
          <w:numId w:val="19"/>
        </w:numPr>
        <w:spacing w:before="0" w:beforeAutospacing="0" w:after="120" w:afterAutospacing="0" w:line="360" w:lineRule="auto"/>
      </w:pPr>
      <w:r w:rsidRPr="002E0973">
        <w:t>przygotowanie i rozliczanie robót budowlanych.</w:t>
      </w:r>
    </w:p>
    <w:p w14:paraId="3E731466" w14:textId="77777777" w:rsidR="0067120F" w:rsidRPr="002E0973" w:rsidRDefault="0067120F" w:rsidP="002E0973">
      <w:pPr>
        <w:pStyle w:val="NormalnyWeb"/>
        <w:numPr>
          <w:ilvl w:val="0"/>
          <w:numId w:val="19"/>
        </w:numPr>
        <w:spacing w:before="0" w:beforeAutospacing="0" w:after="120" w:afterAutospacing="0" w:line="360" w:lineRule="auto"/>
      </w:pPr>
      <w:r w:rsidRPr="002E0973">
        <w:rPr>
          <w:rStyle w:val="Pogrubienie"/>
          <w:b w:val="0"/>
          <w:bCs w:val="0"/>
        </w:rPr>
        <w:t>Wkład Partnera</w:t>
      </w:r>
      <w:r w:rsidRPr="002E0973">
        <w:br/>
        <w:t>Partner zobowiązany będzie do wniesienia zasobów:</w:t>
      </w:r>
      <w:r w:rsidRPr="002E0973">
        <w:br/>
        <w:t>a) ludzkich,</w:t>
      </w:r>
      <w:r w:rsidRPr="002E0973">
        <w:br/>
        <w:t>b) organizacyjnych,</w:t>
      </w:r>
      <w:r w:rsidRPr="002E0973">
        <w:br/>
        <w:t>c) technicznych – w zakresie niezbędnym do realizacji powierzonych zadań.</w:t>
      </w:r>
    </w:p>
    <w:p w14:paraId="5FE2597B" w14:textId="77777777" w:rsidR="0067120F" w:rsidRPr="002E0973" w:rsidRDefault="0067120F" w:rsidP="002E0973">
      <w:pPr>
        <w:pStyle w:val="NormalnyWeb"/>
        <w:numPr>
          <w:ilvl w:val="0"/>
          <w:numId w:val="19"/>
        </w:numPr>
        <w:spacing w:before="0" w:beforeAutospacing="0" w:after="120" w:afterAutospacing="0" w:line="360" w:lineRule="auto"/>
      </w:pPr>
      <w:r w:rsidRPr="002E0973">
        <w:rPr>
          <w:rStyle w:val="Pogrubienie"/>
          <w:b w:val="0"/>
          <w:bCs w:val="0"/>
        </w:rPr>
        <w:t>Pozostałe informacje</w:t>
      </w:r>
      <w:r w:rsidRPr="002E0973">
        <w:br/>
        <w:t xml:space="preserve">a) Na potrzeby realizacji projektu zawarta zostanie </w:t>
      </w:r>
      <w:r w:rsidRPr="002E0973">
        <w:rPr>
          <w:rStyle w:val="Pogrubienie"/>
        </w:rPr>
        <w:t>umowa partnerska</w:t>
      </w:r>
      <w:r w:rsidRPr="002E0973">
        <w:t xml:space="preserve">, określająca w szczególności zakres zadań, odpowiedzialności oraz sposób rozliczania kosztów projektu, zgodnie z art. 39 ustawy wdrożeniowej oraz dokumentacją konkursową naboru </w:t>
      </w:r>
      <w:r w:rsidRPr="002E0973">
        <w:rPr>
          <w:rStyle w:val="Pogrubienie"/>
        </w:rPr>
        <w:t>FEPM.05.07-IZ.00-001/25</w:t>
      </w:r>
      <w:r w:rsidRPr="002E0973">
        <w:t>.</w:t>
      </w:r>
      <w:r w:rsidRPr="002E0973">
        <w:br/>
        <w:t xml:space="preserve">b) Na potrzeby realizacji projektu planuje się wybór </w:t>
      </w:r>
      <w:r w:rsidRPr="002E0973">
        <w:rPr>
          <w:rStyle w:val="Pogrubienie"/>
        </w:rPr>
        <w:t>co najmniej jednego Partnera spoza sektora finansów publicznych</w:t>
      </w:r>
      <w:r w:rsidRPr="002E0973">
        <w:t>; maksymalna liczba Partnerów (poza Liderem) wynosi dwóch.</w:t>
      </w:r>
    </w:p>
    <w:p w14:paraId="098FA804" w14:textId="00BFB47C" w:rsidR="0067120F" w:rsidRPr="002E0973" w:rsidRDefault="0067120F" w:rsidP="002E097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72D5D3E" w14:textId="7C202669" w:rsidR="0067120F" w:rsidRPr="002E0973" w:rsidRDefault="00336FA2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  <w:r w:rsidRPr="002E0973">
        <w:rPr>
          <w:sz w:val="24"/>
          <w:szCs w:val="24"/>
        </w:rPr>
        <w:t xml:space="preserve">§2. </w:t>
      </w:r>
      <w:r w:rsidR="0067120F" w:rsidRPr="002E0973">
        <w:rPr>
          <w:sz w:val="24"/>
          <w:szCs w:val="24"/>
        </w:rPr>
        <w:t>Warunki przystąpienia do partnerstwa oraz kryteria merytoryczne</w:t>
      </w:r>
    </w:p>
    <w:p w14:paraId="525F11C7" w14:textId="77777777" w:rsidR="0067120F" w:rsidRPr="002E0973" w:rsidRDefault="0067120F" w:rsidP="002E0973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</w:pPr>
      <w:r w:rsidRPr="002E0973">
        <w:t>Deklarowany wkład potencjalnego Partnera w realizację celu partnerstwa – zasoby ludzkie, organizacyjne i techniczne adekwatne do zakresu zadań.</w:t>
      </w:r>
    </w:p>
    <w:p w14:paraId="2439DB9B" w14:textId="77777777" w:rsidR="0067120F" w:rsidRPr="002E0973" w:rsidRDefault="0067120F" w:rsidP="002E0973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</w:pPr>
      <w:r w:rsidRPr="002E0973">
        <w:t>Zgodność działania potencjalnego Partnera z celami partnerstwa – na podstawie Statutu lub wyciągu z odpowiedniego rejestru (KRS/CEIDG).</w:t>
      </w:r>
    </w:p>
    <w:p w14:paraId="5AAA9AC1" w14:textId="77777777" w:rsidR="0067120F" w:rsidRPr="002E0973" w:rsidRDefault="0067120F" w:rsidP="002E0973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</w:pPr>
      <w:r w:rsidRPr="002E0973">
        <w:t>Doświadczenie w realizacji projektów lub działań w obszarze edukacji przedszkolnej / pracy z OWP / projektów współfinansowanych ze środków UE.</w:t>
      </w:r>
    </w:p>
    <w:p w14:paraId="5DFFC8F6" w14:textId="77777777" w:rsidR="0067120F" w:rsidRPr="002E0973" w:rsidRDefault="0067120F" w:rsidP="002E0973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</w:pPr>
      <w:r w:rsidRPr="002E0973">
        <w:t>Posiadany potencjał kadrowo–organizacyjny niezbędny do realizacji projektu, w tym w szczególności:</w:t>
      </w:r>
      <w:r w:rsidRPr="002E0973">
        <w:br/>
        <w:t>· dysponowanie kadrą posiadającą doświadczenie w realizacji lub wdrażaniu projektów EFS / EFS+ lub EFRR – co najmniej jedna osoba z doświadczeniem w min. 3 projektach w okresie ostatnich 5 lat,</w:t>
      </w:r>
      <w:r w:rsidRPr="002E0973">
        <w:br/>
        <w:t>· dysponowanie kadrą posiadającą doświadczenie w zarządzaniu lub koordynowaniu projektami współfinansowanymi ze środków UE – co najmniej jedna osoba pełniąca funkcję koordynatora / kierownika projektu w min. 3 projektach o wartości co najmniej 300 000,00 zł.</w:t>
      </w:r>
      <w:r w:rsidRPr="002E0973">
        <w:br/>
      </w:r>
      <w:r w:rsidRPr="002E0973">
        <w:rPr>
          <w:rStyle w:val="Pogrubienie"/>
        </w:rPr>
        <w:t>Uwaga:</w:t>
      </w:r>
      <w:r w:rsidRPr="002E0973">
        <w:t xml:space="preserve"> dopuszczalne jest wykazanie, że jedna osoba spełnia powyższe wymogi łącznie.</w:t>
      </w:r>
    </w:p>
    <w:p w14:paraId="38CD5FF5" w14:textId="4F7A7C11" w:rsidR="0067120F" w:rsidRPr="002E0973" w:rsidRDefault="0067120F" w:rsidP="002E0973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</w:pPr>
      <w:r w:rsidRPr="002E0973">
        <w:t>Partnerem mogą zostać podmioty uprawnione do ubiegania się o dofinansowanie w ramach programu FEP 2021–2027, posiadające siedzibę, filię lub oddział na terenie województwa pomorskiego</w:t>
      </w:r>
      <w:r w:rsidR="0049630F" w:rsidRPr="002E0973">
        <w:t>, co jest niezbędne dla zapewnienia sprawnej współpracy operacyjnej, bieżącej realizacji działań wdrożeniowych w OWP oraz dostępności kadry na potrzeby projektu</w:t>
      </w:r>
      <w:r w:rsidRPr="002E0973">
        <w:t>.</w:t>
      </w:r>
    </w:p>
    <w:p w14:paraId="39E704A2" w14:textId="77777777" w:rsidR="0067120F" w:rsidRPr="002E0973" w:rsidRDefault="0067120F" w:rsidP="002E0973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</w:pPr>
      <w:r w:rsidRPr="002E0973">
        <w:t>Partnerem nie może być podmiot podlegający wykluczeniu z ubiegania się o dofinansowanie na podstawie przepisów prawa lub objęty sankcjami związanymi z przeciwdziałaniem wspieraniu agresji na Ukrainę.</w:t>
      </w:r>
    </w:p>
    <w:p w14:paraId="6EA99164" w14:textId="161B2ECB" w:rsidR="0067120F" w:rsidRPr="002E0973" w:rsidRDefault="0067120F" w:rsidP="002E0973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</w:pPr>
      <w:r w:rsidRPr="002E0973">
        <w:t>Warunkiem koniecznym jest niezaleganie z opłacaniem podatków oraz składek na ubezpieczenia społeczne i zdrowotne oraz innych należności publicznoprawnych.</w:t>
      </w:r>
    </w:p>
    <w:p w14:paraId="2BDEEE53" w14:textId="77777777" w:rsidR="00336FA2" w:rsidRPr="002E0973" w:rsidRDefault="00336FA2" w:rsidP="002E0973">
      <w:pPr>
        <w:pStyle w:val="NormalnyWeb"/>
        <w:spacing w:before="0" w:beforeAutospacing="0" w:after="120" w:afterAutospacing="0" w:line="360" w:lineRule="auto"/>
        <w:ind w:left="720"/>
      </w:pPr>
    </w:p>
    <w:p w14:paraId="7A3BA1A9" w14:textId="3F2C3694" w:rsidR="0067120F" w:rsidRPr="002E0973" w:rsidRDefault="00336FA2" w:rsidP="002E0973">
      <w:pPr>
        <w:pStyle w:val="NormalnyWeb"/>
        <w:spacing w:before="0" w:beforeAutospacing="0" w:after="120" w:afterAutospacing="0" w:line="360" w:lineRule="auto"/>
        <w:jc w:val="center"/>
      </w:pPr>
      <w:r w:rsidRPr="002E0973">
        <w:rPr>
          <w:b/>
          <w:bCs/>
        </w:rPr>
        <w:t xml:space="preserve">§3. </w:t>
      </w:r>
      <w:r w:rsidR="0067120F" w:rsidRPr="002E0973">
        <w:rPr>
          <w:rStyle w:val="Pogrubienie"/>
        </w:rPr>
        <w:t>Kryteria merytoryczne wyboru Partnera:</w:t>
      </w:r>
    </w:p>
    <w:p w14:paraId="5CB5C5CE" w14:textId="32206570" w:rsidR="0067120F" w:rsidRPr="002E0973" w:rsidRDefault="00454F2A" w:rsidP="002E0973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</w:pPr>
      <w:r w:rsidRPr="002E0973">
        <w:lastRenderedPageBreak/>
        <w:t>A</w:t>
      </w:r>
      <w:r w:rsidR="0067120F" w:rsidRPr="002E0973">
        <w:t>dekwatność i jakość proponowanej roli Partnera w projekcie przedszkolnym,</w:t>
      </w:r>
    </w:p>
    <w:p w14:paraId="447261F4" w14:textId="0F993719" w:rsidR="0067120F" w:rsidRPr="002E0973" w:rsidRDefault="00454F2A" w:rsidP="002E0973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</w:pPr>
      <w:r w:rsidRPr="002E0973">
        <w:t>D</w:t>
      </w:r>
      <w:r w:rsidR="0067120F" w:rsidRPr="002E0973">
        <w:t>oświadczenie w zakresie edukacji przedszkolnej oraz wdrażania rozwiązań jakościowych w OWP,</w:t>
      </w:r>
    </w:p>
    <w:p w14:paraId="7324999D" w14:textId="37D399A0" w:rsidR="0067120F" w:rsidRPr="002E0973" w:rsidRDefault="00454F2A" w:rsidP="002E0973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</w:pPr>
      <w:r w:rsidRPr="002E0973">
        <w:t>P</w:t>
      </w:r>
      <w:r w:rsidR="0067120F" w:rsidRPr="002E0973">
        <w:t xml:space="preserve">roponowany wkład </w:t>
      </w:r>
      <w:r w:rsidR="00E057CE" w:rsidRPr="002E0973">
        <w:t xml:space="preserve">organizacyjny i kadrowy </w:t>
      </w:r>
      <w:r w:rsidR="0067120F" w:rsidRPr="002E0973">
        <w:t xml:space="preserve">Partnera w realizację zadań </w:t>
      </w:r>
      <w:bookmarkStart w:id="0" w:name="_Hlk217766543"/>
      <w:r w:rsidR="0067120F" w:rsidRPr="002E0973">
        <w:t>merytorycznych projektu</w:t>
      </w:r>
      <w:bookmarkEnd w:id="0"/>
      <w:r w:rsidR="0067120F" w:rsidRPr="002E0973">
        <w:t>.</w:t>
      </w:r>
    </w:p>
    <w:p w14:paraId="5E262347" w14:textId="10E01CDB" w:rsidR="0067120F" w:rsidRPr="002E0973" w:rsidRDefault="0067120F" w:rsidP="002E097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82455BF" w14:textId="77777777" w:rsidR="0067120F" w:rsidRPr="002E0973" w:rsidRDefault="0067120F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  <w:r w:rsidRPr="002E0973">
        <w:rPr>
          <w:sz w:val="24"/>
          <w:szCs w:val="24"/>
        </w:rPr>
        <w:t>§4. Ocena ofert</w:t>
      </w:r>
    </w:p>
    <w:p w14:paraId="24FA835D" w14:textId="77777777" w:rsidR="0067120F" w:rsidRPr="002E0973" w:rsidRDefault="0067120F" w:rsidP="002E0973">
      <w:pPr>
        <w:pStyle w:val="NormalnyWeb"/>
        <w:numPr>
          <w:ilvl w:val="0"/>
          <w:numId w:val="22"/>
        </w:numPr>
        <w:spacing w:before="0" w:beforeAutospacing="0" w:after="120" w:afterAutospacing="0" w:line="360" w:lineRule="auto"/>
      </w:pPr>
      <w:r w:rsidRPr="002E0973">
        <w:t>Warunki przystąpienia do partnerstwa (kryteria formalne) będą weryfikowane w trybie „spełnia / nie spełnia”. Do oceny merytorycznej zostaną dopuszczeni jedynie oferenci spełniający wszystkie warunki formalne.</w:t>
      </w:r>
    </w:p>
    <w:p w14:paraId="398E4DBE" w14:textId="3615AEE8" w:rsidR="0067120F" w:rsidRPr="002E0973" w:rsidRDefault="0067120F" w:rsidP="002E0973">
      <w:pPr>
        <w:pStyle w:val="NormalnyWeb"/>
        <w:numPr>
          <w:ilvl w:val="0"/>
          <w:numId w:val="22"/>
        </w:numPr>
        <w:spacing w:before="0" w:beforeAutospacing="0" w:after="120" w:afterAutospacing="0" w:line="360" w:lineRule="auto"/>
      </w:pPr>
      <w:r w:rsidRPr="002E0973">
        <w:t xml:space="preserve">Oferta kandydata spełniającego warunki formalne może uzyskać maksymalnie </w:t>
      </w:r>
      <w:r w:rsidRPr="002E0973">
        <w:rPr>
          <w:rStyle w:val="Pogrubienie"/>
        </w:rPr>
        <w:t>100 pkt</w:t>
      </w:r>
      <w:r w:rsidRPr="002E0973">
        <w:t>, w tym: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43"/>
        <w:gridCol w:w="6984"/>
        <w:gridCol w:w="1545"/>
      </w:tblGrid>
      <w:tr w:rsidR="00065313" w:rsidRPr="002E0973" w14:paraId="2C93D2E4" w14:textId="77777777" w:rsidTr="00065313">
        <w:tc>
          <w:tcPr>
            <w:tcW w:w="543" w:type="dxa"/>
          </w:tcPr>
          <w:p w14:paraId="26CC0D93" w14:textId="648B987F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Lp.</w:t>
            </w:r>
          </w:p>
        </w:tc>
        <w:tc>
          <w:tcPr>
            <w:tcW w:w="6984" w:type="dxa"/>
          </w:tcPr>
          <w:p w14:paraId="7D319285" w14:textId="3018A4FA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rPr>
                <w:b/>
                <w:bCs/>
              </w:rPr>
              <w:t>Opis kryterium</w:t>
            </w:r>
          </w:p>
        </w:tc>
        <w:tc>
          <w:tcPr>
            <w:tcW w:w="1545" w:type="dxa"/>
          </w:tcPr>
          <w:p w14:paraId="71CEFB83" w14:textId="02071F54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rPr>
                <w:b/>
                <w:bCs/>
              </w:rPr>
              <w:t>Maks. liczba pkt</w:t>
            </w:r>
          </w:p>
        </w:tc>
      </w:tr>
      <w:tr w:rsidR="00065313" w:rsidRPr="002E0973" w14:paraId="41C74FF7" w14:textId="77777777" w:rsidTr="00065313">
        <w:tc>
          <w:tcPr>
            <w:tcW w:w="543" w:type="dxa"/>
          </w:tcPr>
          <w:p w14:paraId="3E0E49DF" w14:textId="5A661973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1</w:t>
            </w:r>
          </w:p>
        </w:tc>
        <w:tc>
          <w:tcPr>
            <w:tcW w:w="6984" w:type="dxa"/>
          </w:tcPr>
          <w:p w14:paraId="4534D012" w14:textId="61782BED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Jakość i adekwatność proponowanego udziału Partnera w realizacji projektu przedszkolnego</w:t>
            </w:r>
          </w:p>
        </w:tc>
        <w:tc>
          <w:tcPr>
            <w:tcW w:w="1545" w:type="dxa"/>
          </w:tcPr>
          <w:p w14:paraId="161F1723" w14:textId="2F5F3630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40</w:t>
            </w:r>
          </w:p>
        </w:tc>
      </w:tr>
      <w:tr w:rsidR="00065313" w:rsidRPr="002E0973" w14:paraId="4FF82B5B" w14:textId="77777777" w:rsidTr="00065313">
        <w:tc>
          <w:tcPr>
            <w:tcW w:w="543" w:type="dxa"/>
          </w:tcPr>
          <w:p w14:paraId="16537DB1" w14:textId="19EB3E66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2</w:t>
            </w:r>
          </w:p>
        </w:tc>
        <w:tc>
          <w:tcPr>
            <w:tcW w:w="6984" w:type="dxa"/>
          </w:tcPr>
          <w:p w14:paraId="1C09A34E" w14:textId="1B9E0D52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Doświadczenie w obszarze edukacji przedszkolnej / projektach EFS/EFS+ / wdrażaniu rozwiązań jakościowych</w:t>
            </w:r>
            <w:r w:rsidR="00667A6C" w:rsidRPr="002E0973">
              <w:t xml:space="preserve"> w OWP</w:t>
            </w:r>
          </w:p>
        </w:tc>
        <w:tc>
          <w:tcPr>
            <w:tcW w:w="1545" w:type="dxa"/>
          </w:tcPr>
          <w:p w14:paraId="38CA9D0F" w14:textId="3272B106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40</w:t>
            </w:r>
          </w:p>
        </w:tc>
      </w:tr>
      <w:tr w:rsidR="00065313" w:rsidRPr="002E0973" w14:paraId="3FFF9E94" w14:textId="77777777" w:rsidTr="00065313">
        <w:tc>
          <w:tcPr>
            <w:tcW w:w="543" w:type="dxa"/>
          </w:tcPr>
          <w:p w14:paraId="7EA412E7" w14:textId="70C59EED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3</w:t>
            </w:r>
          </w:p>
        </w:tc>
        <w:tc>
          <w:tcPr>
            <w:tcW w:w="6984" w:type="dxa"/>
            <w:vAlign w:val="center"/>
          </w:tcPr>
          <w:p w14:paraId="777627BE" w14:textId="6F5FAA8B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Potencjał organizacyjny i kadrowy do realizacji powierzonych zadań</w:t>
            </w:r>
          </w:p>
        </w:tc>
        <w:tc>
          <w:tcPr>
            <w:tcW w:w="1545" w:type="dxa"/>
          </w:tcPr>
          <w:p w14:paraId="0ADF9FBC" w14:textId="5220C0A9" w:rsidR="00065313" w:rsidRPr="002E0973" w:rsidRDefault="00065313" w:rsidP="002E0973">
            <w:pPr>
              <w:pStyle w:val="NormalnyWeb"/>
              <w:spacing w:before="0" w:beforeAutospacing="0" w:after="120" w:afterAutospacing="0" w:line="360" w:lineRule="auto"/>
            </w:pPr>
            <w:r w:rsidRPr="002E0973">
              <w:t>20</w:t>
            </w:r>
          </w:p>
        </w:tc>
      </w:tr>
    </w:tbl>
    <w:p w14:paraId="78E3C56E" w14:textId="77777777" w:rsidR="00065313" w:rsidRPr="002E0973" w:rsidRDefault="00065313" w:rsidP="002E0973">
      <w:pPr>
        <w:pStyle w:val="NormalnyWeb"/>
        <w:spacing w:before="0" w:beforeAutospacing="0" w:after="120" w:afterAutospacing="0" w:line="360" w:lineRule="auto"/>
        <w:ind w:left="720"/>
      </w:pPr>
    </w:p>
    <w:p w14:paraId="4A428B74" w14:textId="77777777" w:rsidR="0067120F" w:rsidRPr="002E0973" w:rsidRDefault="0067120F" w:rsidP="002E0973">
      <w:pPr>
        <w:pStyle w:val="NormalnyWeb"/>
        <w:numPr>
          <w:ilvl w:val="0"/>
          <w:numId w:val="23"/>
        </w:numPr>
        <w:spacing w:before="0" w:beforeAutospacing="0" w:after="120" w:afterAutospacing="0" w:line="360" w:lineRule="auto"/>
      </w:pPr>
      <w:r w:rsidRPr="002E0973">
        <w:t>Punkty w powyższych kryteriach będą przyznawane na podstawie dokumentów i opisów złożonych wraz z ofertą.</w:t>
      </w:r>
    </w:p>
    <w:p w14:paraId="75ECBD73" w14:textId="77777777" w:rsidR="0067120F" w:rsidRPr="002E0973" w:rsidRDefault="0067120F" w:rsidP="002E0973">
      <w:pPr>
        <w:pStyle w:val="NormalnyWeb"/>
        <w:numPr>
          <w:ilvl w:val="0"/>
          <w:numId w:val="23"/>
        </w:numPr>
        <w:spacing w:before="0" w:beforeAutospacing="0" w:after="120" w:afterAutospacing="0" w:line="360" w:lineRule="auto"/>
      </w:pPr>
      <w:r w:rsidRPr="002E0973">
        <w:t>W przypadku uzyskania jednakowej liczby punktów przez dwóch lub więcej kandydatów dopuszcza się przeprowadzenie rozmów z oferentami.</w:t>
      </w:r>
    </w:p>
    <w:p w14:paraId="162CDC97" w14:textId="4D109991" w:rsidR="0067120F" w:rsidRPr="002E0973" w:rsidRDefault="0067120F" w:rsidP="002E097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217516A" w14:textId="75CE34F9" w:rsidR="0067120F" w:rsidRPr="002E0973" w:rsidRDefault="00336FA2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  <w:r w:rsidRPr="002E0973">
        <w:rPr>
          <w:sz w:val="24"/>
          <w:szCs w:val="24"/>
        </w:rPr>
        <w:t>§5</w:t>
      </w:r>
      <w:r w:rsidR="0067120F" w:rsidRPr="002E0973">
        <w:rPr>
          <w:sz w:val="24"/>
          <w:szCs w:val="24"/>
        </w:rPr>
        <w:t>. Sposób przygotowania i złożenia oferty</w:t>
      </w:r>
    </w:p>
    <w:p w14:paraId="639B3110" w14:textId="77777777" w:rsidR="0067120F" w:rsidRPr="002E0973" w:rsidRDefault="0067120F" w:rsidP="002E0973">
      <w:pPr>
        <w:pStyle w:val="NormalnyWeb"/>
        <w:numPr>
          <w:ilvl w:val="0"/>
          <w:numId w:val="24"/>
        </w:numPr>
        <w:spacing w:before="0" w:beforeAutospacing="0" w:after="120" w:afterAutospacing="0" w:line="360" w:lineRule="auto"/>
      </w:pPr>
      <w:r w:rsidRPr="002E0973">
        <w:t>Podmiot ubiegający się o wybór na Partnera zobowiązany jest do przedłożenia:</w:t>
      </w:r>
    </w:p>
    <w:p w14:paraId="53B61FAF" w14:textId="77777777" w:rsidR="0067120F" w:rsidRPr="002E0973" w:rsidRDefault="0067120F" w:rsidP="002E0973">
      <w:pPr>
        <w:pStyle w:val="NormalnyWeb"/>
        <w:numPr>
          <w:ilvl w:val="1"/>
          <w:numId w:val="24"/>
        </w:numPr>
        <w:spacing w:before="0" w:beforeAutospacing="0" w:after="120" w:afterAutospacing="0" w:line="360" w:lineRule="auto"/>
      </w:pPr>
      <w:r w:rsidRPr="002E0973">
        <w:t>„Formularza oferty” według wzoru stanowiącego załącznik do Ogłoszenia,</w:t>
      </w:r>
    </w:p>
    <w:p w14:paraId="0CEA537F" w14:textId="0CEA0B44" w:rsidR="0067120F" w:rsidRPr="002E0973" w:rsidRDefault="00A018C7" w:rsidP="002E0973">
      <w:pPr>
        <w:pStyle w:val="NormalnyWeb"/>
        <w:numPr>
          <w:ilvl w:val="1"/>
          <w:numId w:val="24"/>
        </w:numPr>
        <w:spacing w:before="0" w:beforeAutospacing="0" w:after="120" w:afterAutospacing="0" w:line="360" w:lineRule="auto"/>
      </w:pPr>
      <w:r w:rsidRPr="002E0973">
        <w:lastRenderedPageBreak/>
        <w:t>W</w:t>
      </w:r>
      <w:r w:rsidR="0067120F" w:rsidRPr="002E0973">
        <w:t>yciągu z odpowiedniego rejestru (KRS/CEIDG) lub wskazania bezpłatnej bazy umożliwiającej pobranie dokumentu,</w:t>
      </w:r>
    </w:p>
    <w:p w14:paraId="1491D73A" w14:textId="79B9BD6A" w:rsidR="0067120F" w:rsidRPr="002E0973" w:rsidRDefault="00A018C7" w:rsidP="002E0973">
      <w:pPr>
        <w:pStyle w:val="NormalnyWeb"/>
        <w:numPr>
          <w:ilvl w:val="1"/>
          <w:numId w:val="24"/>
        </w:numPr>
        <w:spacing w:before="0" w:beforeAutospacing="0" w:after="120" w:afterAutospacing="0" w:line="360" w:lineRule="auto"/>
      </w:pPr>
      <w:r w:rsidRPr="002E0973">
        <w:t>P</w:t>
      </w:r>
      <w:r w:rsidR="0067120F" w:rsidRPr="002E0973">
        <w:t>ełnomocnictwa do składania oświadczeń woli (jeżeli dotyczy),</w:t>
      </w:r>
    </w:p>
    <w:p w14:paraId="39FA865D" w14:textId="7656C26D" w:rsidR="0067120F" w:rsidRPr="002E0973" w:rsidRDefault="00A018C7" w:rsidP="002E0973">
      <w:pPr>
        <w:pStyle w:val="NormalnyWeb"/>
        <w:numPr>
          <w:ilvl w:val="1"/>
          <w:numId w:val="24"/>
        </w:numPr>
        <w:spacing w:before="0" w:beforeAutospacing="0" w:after="120" w:afterAutospacing="0" w:line="360" w:lineRule="auto"/>
      </w:pPr>
      <w:r w:rsidRPr="002E0973">
        <w:t>D</w:t>
      </w:r>
      <w:r w:rsidR="0067120F" w:rsidRPr="002E0973">
        <w:t>okumentów potwierdzających doświadczenie i potencjał kadrowo–organizacyjny oraz opis proponowanego udziału w realizacji projektu.</w:t>
      </w:r>
    </w:p>
    <w:p w14:paraId="5B0183C3" w14:textId="2CBF9700" w:rsidR="0067120F" w:rsidRPr="002E0973" w:rsidRDefault="0067120F" w:rsidP="002E097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428B1D8" w14:textId="14B07B76" w:rsidR="0067120F" w:rsidRPr="002E0973" w:rsidRDefault="00336FA2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  <w:r w:rsidRPr="002E0973">
        <w:rPr>
          <w:sz w:val="24"/>
          <w:szCs w:val="24"/>
        </w:rPr>
        <w:t>§6</w:t>
      </w:r>
      <w:r w:rsidR="0067120F" w:rsidRPr="002E0973">
        <w:rPr>
          <w:sz w:val="24"/>
          <w:szCs w:val="24"/>
        </w:rPr>
        <w:t>. Termin i miejsce złożenia ofert</w:t>
      </w:r>
    </w:p>
    <w:p w14:paraId="083B9BCA" w14:textId="7E74DCF7" w:rsidR="0067120F" w:rsidRPr="002E0973" w:rsidRDefault="0067120F" w:rsidP="00B0690E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</w:pPr>
      <w:r w:rsidRPr="00930065">
        <w:rPr>
          <w:highlight w:val="yellow"/>
        </w:rPr>
        <w:t xml:space="preserve">Ofertę należy złożyć w formie pisemnej do dnia </w:t>
      </w:r>
      <w:r w:rsidR="00BA108A">
        <w:rPr>
          <w:highlight w:val="yellow"/>
        </w:rPr>
        <w:t>9.02.2026</w:t>
      </w:r>
      <w:r w:rsidRPr="002E0973">
        <w:t xml:space="preserve"> r. na adres: </w:t>
      </w:r>
      <w:r w:rsidRPr="002E0973">
        <w:rPr>
          <w:rStyle w:val="Pogrubienie"/>
        </w:rPr>
        <w:t xml:space="preserve">Urząd Gminy </w:t>
      </w:r>
      <w:r w:rsidR="00126C95" w:rsidRPr="00126C95">
        <w:rPr>
          <w:rStyle w:val="Pogrubienie"/>
        </w:rPr>
        <w:t>Przodkowo</w:t>
      </w:r>
      <w:r w:rsidRPr="002E0973">
        <w:rPr>
          <w:rStyle w:val="Pogrubienie"/>
        </w:rPr>
        <w:t xml:space="preserve">, </w:t>
      </w:r>
      <w:r w:rsidR="00930065" w:rsidRPr="00930065">
        <w:rPr>
          <w:rStyle w:val="Pogrubienie"/>
        </w:rPr>
        <w:t>ul. Kartuska 21</w:t>
      </w:r>
      <w:r w:rsidR="00930065">
        <w:rPr>
          <w:rStyle w:val="Pogrubienie"/>
        </w:rPr>
        <w:t xml:space="preserve">, </w:t>
      </w:r>
      <w:r w:rsidR="00930065" w:rsidRPr="00930065">
        <w:rPr>
          <w:rStyle w:val="Pogrubienie"/>
        </w:rPr>
        <w:t>83-304 Przodkowo</w:t>
      </w:r>
      <w:r w:rsidRPr="002E0973">
        <w:t xml:space="preserve"> z dopiskiem: „Oferta na Partnera projektu – FEPM 5.07 Edukacja przedszkolna”.</w:t>
      </w:r>
    </w:p>
    <w:p w14:paraId="71D45292" w14:textId="4A3FB584" w:rsidR="0067120F" w:rsidRPr="002E0973" w:rsidRDefault="002B444C" w:rsidP="002E0973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</w:pPr>
      <w:r w:rsidRPr="002E0973">
        <w:t xml:space="preserve">Za złożoną w terminie uznaje się ofertę, która wpłynęła do Urzędu Gminy </w:t>
      </w:r>
      <w:r w:rsidR="00126C95">
        <w:t>Przodkowo</w:t>
      </w:r>
      <w:r w:rsidRPr="002E0973">
        <w:t xml:space="preserve"> i została zarejestrowana w kancelarii urzędu najpóźniej w dniu upływu terminu składania ofert. Oferty nadane pocztą, kurierem lub w inny sposób, które wpłyną do urzędu po upływie terminu składania ofert, pozostaną bez rozpatrzenia.</w:t>
      </w:r>
    </w:p>
    <w:p w14:paraId="6B402C93" w14:textId="77777777" w:rsidR="002E0973" w:rsidRDefault="002E0973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</w:p>
    <w:p w14:paraId="496E2FD7" w14:textId="1CD9D153" w:rsidR="0067120F" w:rsidRPr="002E0973" w:rsidRDefault="00336FA2" w:rsidP="002E0973">
      <w:pPr>
        <w:pStyle w:val="Nagwek2"/>
        <w:spacing w:before="0" w:beforeAutospacing="0" w:after="120" w:afterAutospacing="0" w:line="360" w:lineRule="auto"/>
        <w:jc w:val="center"/>
        <w:rPr>
          <w:sz w:val="24"/>
          <w:szCs w:val="24"/>
        </w:rPr>
      </w:pPr>
      <w:r w:rsidRPr="002E0973">
        <w:rPr>
          <w:sz w:val="24"/>
          <w:szCs w:val="24"/>
        </w:rPr>
        <w:t>§7</w:t>
      </w:r>
      <w:r w:rsidR="0067120F" w:rsidRPr="002E0973">
        <w:rPr>
          <w:sz w:val="24"/>
          <w:szCs w:val="24"/>
        </w:rPr>
        <w:t>. Informacje dodatkowe</w:t>
      </w:r>
    </w:p>
    <w:p w14:paraId="232E14E9" w14:textId="72F2985E" w:rsidR="0067120F" w:rsidRPr="002E0973" w:rsidRDefault="0067120F" w:rsidP="002E0973">
      <w:pPr>
        <w:pStyle w:val="NormalnyWeb"/>
        <w:spacing w:before="0" w:beforeAutospacing="0" w:after="120" w:afterAutospacing="0" w:line="360" w:lineRule="auto"/>
      </w:pPr>
      <w:r w:rsidRPr="002E0973">
        <w:t xml:space="preserve">Wójt Gminy </w:t>
      </w:r>
      <w:r w:rsidR="00126C95">
        <w:t>Przodkowo</w:t>
      </w:r>
      <w:r w:rsidRPr="002E0973">
        <w:t xml:space="preserve"> zastrzega sobie prawo do:</w:t>
      </w:r>
    </w:p>
    <w:p w14:paraId="39E50543" w14:textId="035285D6" w:rsidR="0067120F" w:rsidRPr="002E0973" w:rsidRDefault="00A45F42" w:rsidP="002E0973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</w:pPr>
      <w:r w:rsidRPr="002E0973">
        <w:t>W</w:t>
      </w:r>
      <w:r w:rsidR="0067120F" w:rsidRPr="002E0973">
        <w:t>yboru jednego lub dwóch Partnerów do wspólnej realizacji projektu,</w:t>
      </w:r>
    </w:p>
    <w:p w14:paraId="2207B448" w14:textId="62B79256" w:rsidR="0067120F" w:rsidRPr="002E0973" w:rsidRDefault="00A45F42" w:rsidP="002E0973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</w:pPr>
      <w:r w:rsidRPr="002E0973">
        <w:t>U</w:t>
      </w:r>
      <w:r w:rsidR="0067120F" w:rsidRPr="002E0973">
        <w:t>nieważnienia naboru bez podania przyczyny,</w:t>
      </w:r>
    </w:p>
    <w:p w14:paraId="1C9BF8F0" w14:textId="3D7CF5A1" w:rsidR="0067120F" w:rsidRPr="002E0973" w:rsidRDefault="00A45F42" w:rsidP="002E0973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</w:pPr>
      <w:r w:rsidRPr="002E0973">
        <w:t>P</w:t>
      </w:r>
      <w:r w:rsidR="0067120F" w:rsidRPr="002E0973">
        <w:t>rowadzenia negocjacji zakresu zadań Partnera w ramach przygotowywanej umowy partnerskiej,</w:t>
      </w:r>
    </w:p>
    <w:p w14:paraId="28F696F7" w14:textId="06EAEE5C" w:rsidR="0067120F" w:rsidRPr="00BA108A" w:rsidRDefault="00A45F42" w:rsidP="009800E9">
      <w:pPr>
        <w:pStyle w:val="NormalnyWeb"/>
        <w:numPr>
          <w:ilvl w:val="0"/>
          <w:numId w:val="26"/>
        </w:numPr>
        <w:spacing w:before="0" w:beforeAutospacing="0" w:after="120" w:afterAutospacing="0" w:line="360" w:lineRule="auto"/>
      </w:pPr>
      <w:r w:rsidRPr="002E0973">
        <w:t>U</w:t>
      </w:r>
      <w:r w:rsidR="0067120F" w:rsidRPr="002E0973">
        <w:t>dzielania informacji dotyczących naboru pod adresem e</w:t>
      </w:r>
      <w:r w:rsidR="0067120F" w:rsidRPr="002E0973">
        <w:noBreakHyphen/>
        <w:t xml:space="preserve">mail: </w:t>
      </w:r>
      <w:r w:rsidR="00BA108A">
        <w:t>edukacja@przodkowo.pl.</w:t>
      </w:r>
    </w:p>
    <w:sectPr w:rsidR="0067120F" w:rsidRPr="00BA108A" w:rsidSect="0087260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5BA8" w14:textId="77777777" w:rsidR="007A1BFE" w:rsidRDefault="007A1BFE" w:rsidP="00393697">
      <w:pPr>
        <w:spacing w:after="0" w:line="240" w:lineRule="auto"/>
      </w:pPr>
      <w:r>
        <w:separator/>
      </w:r>
    </w:p>
  </w:endnote>
  <w:endnote w:type="continuationSeparator" w:id="0">
    <w:p w14:paraId="32F1FFFF" w14:textId="77777777" w:rsidR="007A1BFE" w:rsidRDefault="007A1BFE" w:rsidP="0039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49E0" w14:textId="77777777" w:rsidR="007A1BFE" w:rsidRDefault="007A1BFE" w:rsidP="00393697">
      <w:pPr>
        <w:spacing w:after="0" w:line="240" w:lineRule="auto"/>
      </w:pPr>
      <w:r>
        <w:separator/>
      </w:r>
    </w:p>
  </w:footnote>
  <w:footnote w:type="continuationSeparator" w:id="0">
    <w:p w14:paraId="1148586E" w14:textId="77777777" w:rsidR="007A1BFE" w:rsidRDefault="007A1BFE" w:rsidP="0039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1E87" w14:textId="5C346451" w:rsidR="00393697" w:rsidRPr="00393697" w:rsidRDefault="00393697" w:rsidP="00393697">
    <w:pPr>
      <w:spacing w:after="120" w:line="36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5862" w14:textId="35ECDB4E" w:rsidR="00872605" w:rsidRPr="00393697" w:rsidRDefault="00872605" w:rsidP="00872605">
    <w:pPr>
      <w:spacing w:after="120" w:line="36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Załącznik Nr </w:t>
    </w:r>
    <w:r w:rsidR="009E1E1E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2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do zarządzenia Nr </w:t>
    </w:r>
    <w:r w:rsidR="008E36A4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16/2026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Wójta Gminy </w:t>
    </w:r>
    <w:r w:rsidR="00126C95" w:rsidRPr="00126C95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Przodkowo</w:t>
    </w:r>
  </w:p>
  <w:p w14:paraId="06FE5684" w14:textId="27C4FD9E" w:rsidR="00872605" w:rsidRPr="00872605" w:rsidRDefault="00872605" w:rsidP="00872605">
    <w:pPr>
      <w:spacing w:after="120" w:line="36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z dnia </w:t>
    </w:r>
    <w:r w:rsidR="008E36A4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16 stycznia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202</w:t>
    </w:r>
    <w:r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6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249"/>
    <w:multiLevelType w:val="multilevel"/>
    <w:tmpl w:val="3D40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A075F"/>
    <w:multiLevelType w:val="multilevel"/>
    <w:tmpl w:val="129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C78F0"/>
    <w:multiLevelType w:val="multilevel"/>
    <w:tmpl w:val="D4D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C7744"/>
    <w:multiLevelType w:val="multilevel"/>
    <w:tmpl w:val="77E2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8784C"/>
    <w:multiLevelType w:val="multilevel"/>
    <w:tmpl w:val="AE7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E27DD"/>
    <w:multiLevelType w:val="multilevel"/>
    <w:tmpl w:val="0B44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C42E3"/>
    <w:multiLevelType w:val="multilevel"/>
    <w:tmpl w:val="9880D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21F7F"/>
    <w:multiLevelType w:val="multilevel"/>
    <w:tmpl w:val="1040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42F9B"/>
    <w:multiLevelType w:val="multilevel"/>
    <w:tmpl w:val="1340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736A9"/>
    <w:multiLevelType w:val="multilevel"/>
    <w:tmpl w:val="68FA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B2294"/>
    <w:multiLevelType w:val="multilevel"/>
    <w:tmpl w:val="7AA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509AA"/>
    <w:multiLevelType w:val="multilevel"/>
    <w:tmpl w:val="E91A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4327A"/>
    <w:multiLevelType w:val="multilevel"/>
    <w:tmpl w:val="69DA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1B3806"/>
    <w:multiLevelType w:val="multilevel"/>
    <w:tmpl w:val="E33E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434AE"/>
    <w:multiLevelType w:val="multilevel"/>
    <w:tmpl w:val="5D64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23182"/>
    <w:multiLevelType w:val="multilevel"/>
    <w:tmpl w:val="1262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82BDA"/>
    <w:multiLevelType w:val="multilevel"/>
    <w:tmpl w:val="2F52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E614AB"/>
    <w:multiLevelType w:val="multilevel"/>
    <w:tmpl w:val="442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E5D3A"/>
    <w:multiLevelType w:val="multilevel"/>
    <w:tmpl w:val="80FE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8141F"/>
    <w:multiLevelType w:val="multilevel"/>
    <w:tmpl w:val="354C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60A73"/>
    <w:multiLevelType w:val="multilevel"/>
    <w:tmpl w:val="14A8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37ACE"/>
    <w:multiLevelType w:val="multilevel"/>
    <w:tmpl w:val="21A8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5315B"/>
    <w:multiLevelType w:val="multilevel"/>
    <w:tmpl w:val="356A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48927">
    <w:abstractNumId w:val="7"/>
  </w:num>
  <w:num w:numId="2" w16cid:durableId="140199634">
    <w:abstractNumId w:val="21"/>
  </w:num>
  <w:num w:numId="3" w16cid:durableId="342050703">
    <w:abstractNumId w:val="21"/>
  </w:num>
  <w:num w:numId="4" w16cid:durableId="1126899101">
    <w:abstractNumId w:val="14"/>
  </w:num>
  <w:num w:numId="5" w16cid:durableId="1837647074">
    <w:abstractNumId w:val="14"/>
  </w:num>
  <w:num w:numId="6" w16cid:durableId="1009791099">
    <w:abstractNumId w:val="15"/>
  </w:num>
  <w:num w:numId="7" w16cid:durableId="393241446">
    <w:abstractNumId w:val="20"/>
  </w:num>
  <w:num w:numId="8" w16cid:durableId="101537794">
    <w:abstractNumId w:val="20"/>
  </w:num>
  <w:num w:numId="9" w16cid:durableId="467089851">
    <w:abstractNumId w:val="4"/>
  </w:num>
  <w:num w:numId="10" w16cid:durableId="636302133">
    <w:abstractNumId w:val="11"/>
  </w:num>
  <w:num w:numId="11" w16cid:durableId="1453287891">
    <w:abstractNumId w:val="18"/>
  </w:num>
  <w:num w:numId="12" w16cid:durableId="22444039">
    <w:abstractNumId w:val="3"/>
  </w:num>
  <w:num w:numId="13" w16cid:durableId="1631323602">
    <w:abstractNumId w:val="16"/>
  </w:num>
  <w:num w:numId="14" w16cid:durableId="1652172472">
    <w:abstractNumId w:val="9"/>
  </w:num>
  <w:num w:numId="15" w16cid:durableId="506870212">
    <w:abstractNumId w:val="10"/>
  </w:num>
  <w:num w:numId="16" w16cid:durableId="1940790451">
    <w:abstractNumId w:val="1"/>
  </w:num>
  <w:num w:numId="17" w16cid:durableId="1306202894">
    <w:abstractNumId w:val="13"/>
  </w:num>
  <w:num w:numId="18" w16cid:durableId="1358656897">
    <w:abstractNumId w:val="22"/>
  </w:num>
  <w:num w:numId="19" w16cid:durableId="1995060839">
    <w:abstractNumId w:val="0"/>
  </w:num>
  <w:num w:numId="20" w16cid:durableId="1480533740">
    <w:abstractNumId w:val="12"/>
  </w:num>
  <w:num w:numId="21" w16cid:durableId="946615609">
    <w:abstractNumId w:val="17"/>
  </w:num>
  <w:num w:numId="22" w16cid:durableId="1263222620">
    <w:abstractNumId w:val="5"/>
  </w:num>
  <w:num w:numId="23" w16cid:durableId="584262122">
    <w:abstractNumId w:val="6"/>
  </w:num>
  <w:num w:numId="24" w16cid:durableId="65347189">
    <w:abstractNumId w:val="2"/>
  </w:num>
  <w:num w:numId="25" w16cid:durableId="946153777">
    <w:abstractNumId w:val="8"/>
  </w:num>
  <w:num w:numId="26" w16cid:durableId="2883588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4B"/>
    <w:rsid w:val="00055EB8"/>
    <w:rsid w:val="00065313"/>
    <w:rsid w:val="00074650"/>
    <w:rsid w:val="000A2982"/>
    <w:rsid w:val="000F4221"/>
    <w:rsid w:val="00126C95"/>
    <w:rsid w:val="00154DD6"/>
    <w:rsid w:val="001B47FA"/>
    <w:rsid w:val="00246E4B"/>
    <w:rsid w:val="002A3927"/>
    <w:rsid w:val="002A3C01"/>
    <w:rsid w:val="002B444C"/>
    <w:rsid w:val="002E0973"/>
    <w:rsid w:val="002E493D"/>
    <w:rsid w:val="00336FA2"/>
    <w:rsid w:val="00393697"/>
    <w:rsid w:val="00442138"/>
    <w:rsid w:val="00454F2A"/>
    <w:rsid w:val="0049630F"/>
    <w:rsid w:val="004C1545"/>
    <w:rsid w:val="005E2D1F"/>
    <w:rsid w:val="005E4557"/>
    <w:rsid w:val="00621FF5"/>
    <w:rsid w:val="00662C77"/>
    <w:rsid w:val="00667A6C"/>
    <w:rsid w:val="0067120F"/>
    <w:rsid w:val="00747F79"/>
    <w:rsid w:val="00775400"/>
    <w:rsid w:val="00790EAB"/>
    <w:rsid w:val="007A1BFE"/>
    <w:rsid w:val="007D593B"/>
    <w:rsid w:val="00872605"/>
    <w:rsid w:val="008E36A4"/>
    <w:rsid w:val="00906357"/>
    <w:rsid w:val="00912E25"/>
    <w:rsid w:val="00930065"/>
    <w:rsid w:val="00946751"/>
    <w:rsid w:val="00974889"/>
    <w:rsid w:val="009E1E1E"/>
    <w:rsid w:val="00A018C7"/>
    <w:rsid w:val="00A45F42"/>
    <w:rsid w:val="00AD353F"/>
    <w:rsid w:val="00AE74D4"/>
    <w:rsid w:val="00BA108A"/>
    <w:rsid w:val="00BB6EFF"/>
    <w:rsid w:val="00BC20FD"/>
    <w:rsid w:val="00C0753D"/>
    <w:rsid w:val="00C87C21"/>
    <w:rsid w:val="00D05AF3"/>
    <w:rsid w:val="00DB1CD5"/>
    <w:rsid w:val="00DC07B6"/>
    <w:rsid w:val="00DD1DF7"/>
    <w:rsid w:val="00DD7A7E"/>
    <w:rsid w:val="00E057CE"/>
    <w:rsid w:val="00E24CCC"/>
    <w:rsid w:val="00E56F00"/>
    <w:rsid w:val="00E751EF"/>
    <w:rsid w:val="00EC1C4B"/>
    <w:rsid w:val="00EC36CD"/>
    <w:rsid w:val="00FA4D6E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E7A5"/>
  <w15:chartTrackingRefBased/>
  <w15:docId w15:val="{B1D7F930-C4BB-49ED-8A28-4153982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1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1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2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1F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2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1FF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9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697"/>
  </w:style>
  <w:style w:type="paragraph" w:styleId="Stopka">
    <w:name w:val="footer"/>
    <w:basedOn w:val="Normalny"/>
    <w:link w:val="StopkaZnak"/>
    <w:uiPriority w:val="99"/>
    <w:unhideWhenUsed/>
    <w:rsid w:val="0039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69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2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06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U13 Dorota Kielinska</cp:lastModifiedBy>
  <cp:revision>5</cp:revision>
  <dcterms:created xsi:type="dcterms:W3CDTF">2026-01-20T11:56:00Z</dcterms:created>
  <dcterms:modified xsi:type="dcterms:W3CDTF">2026-01-21T08:49:00Z</dcterms:modified>
</cp:coreProperties>
</file>